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70" w:rsidRDefault="00A43808" w:rsidP="00705319">
      <w:pPr>
        <w:pStyle w:val="1"/>
      </w:pPr>
      <w:r>
        <w:rPr>
          <w:rFonts w:hint="eastAsia"/>
        </w:rPr>
        <w:t>2017</w:t>
      </w:r>
      <w:r w:rsidR="008F027C" w:rsidRPr="008F027C">
        <w:rPr>
          <w:rFonts w:hint="eastAsia"/>
        </w:rPr>
        <w:t xml:space="preserve">년도 항공우주의학협회 </w:t>
      </w:r>
      <w:r w:rsidR="002F7D22">
        <w:rPr>
          <w:rFonts w:hint="eastAsia"/>
        </w:rPr>
        <w:t>추</w:t>
      </w:r>
      <w:r w:rsidR="008F027C" w:rsidRPr="008F027C">
        <w:rPr>
          <w:rFonts w:hint="eastAsia"/>
        </w:rPr>
        <w:t>계학술대회 초록접수</w:t>
      </w:r>
      <w:r w:rsidR="008F027C">
        <w:rPr>
          <w:rFonts w:hint="eastAsia"/>
        </w:rPr>
        <w:t xml:space="preserve"> 양식</w:t>
      </w:r>
    </w:p>
    <w:p w:rsidR="00FA1E70" w:rsidRDefault="00FA1E70">
      <w:pPr>
        <w:snapToGrid w:val="0"/>
      </w:pPr>
    </w:p>
    <w:p w:rsidR="00FA1E70" w:rsidRDefault="00FA1E70">
      <w:pPr>
        <w:snapToGrid w:val="0"/>
      </w:pPr>
    </w:p>
    <w:p w:rsidR="00FA1E70" w:rsidRDefault="00FA1E70">
      <w:pPr>
        <w:snapToGrid w:val="0"/>
        <w:rPr>
          <w:b/>
          <w:bCs/>
          <w:color w:val="FF0000"/>
        </w:rPr>
      </w:pPr>
      <w:r>
        <w:rPr>
          <w:rFonts w:hint="eastAsia"/>
          <w:b/>
          <w:bCs/>
          <w:color w:val="FF0000"/>
        </w:rPr>
        <w:t xml:space="preserve">* </w:t>
      </w:r>
      <w:r>
        <w:rPr>
          <w:rFonts w:hint="eastAsia"/>
          <w:b/>
          <w:bCs/>
          <w:color w:val="FF0000"/>
        </w:rPr>
        <w:t>국문</w:t>
      </w:r>
      <w:r>
        <w:rPr>
          <w:rFonts w:hint="eastAsia"/>
          <w:b/>
          <w:bCs/>
          <w:color w:val="FF0000"/>
        </w:rPr>
        <w:t xml:space="preserve">, </w:t>
      </w:r>
      <w:r>
        <w:rPr>
          <w:rFonts w:hint="eastAsia"/>
          <w:b/>
          <w:bCs/>
          <w:color w:val="FF0000"/>
        </w:rPr>
        <w:t>영문</w:t>
      </w:r>
      <w:r>
        <w:rPr>
          <w:rFonts w:hint="eastAsia"/>
          <w:b/>
          <w:bCs/>
          <w:color w:val="FF0000"/>
        </w:rPr>
        <w:t xml:space="preserve"> </w:t>
      </w:r>
      <w:r>
        <w:rPr>
          <w:rFonts w:hint="eastAsia"/>
          <w:b/>
          <w:bCs/>
          <w:color w:val="FF0000"/>
        </w:rPr>
        <w:t>모두</w:t>
      </w:r>
      <w:r>
        <w:rPr>
          <w:rFonts w:hint="eastAsia"/>
          <w:b/>
          <w:bCs/>
          <w:color w:val="FF0000"/>
        </w:rPr>
        <w:t xml:space="preserve"> </w:t>
      </w:r>
      <w:r>
        <w:rPr>
          <w:rFonts w:hint="eastAsia"/>
          <w:b/>
          <w:bCs/>
          <w:color w:val="FF0000"/>
        </w:rPr>
        <w:t>가능하나</w:t>
      </w:r>
      <w:r>
        <w:rPr>
          <w:rFonts w:hint="eastAsia"/>
          <w:b/>
          <w:bCs/>
          <w:color w:val="FF0000"/>
        </w:rPr>
        <w:t xml:space="preserve"> </w:t>
      </w:r>
      <w:r>
        <w:rPr>
          <w:rFonts w:hint="eastAsia"/>
          <w:b/>
          <w:bCs/>
          <w:color w:val="FF0000"/>
        </w:rPr>
        <w:t>제목</w:t>
      </w:r>
      <w:r>
        <w:rPr>
          <w:rFonts w:hint="eastAsia"/>
          <w:b/>
          <w:bCs/>
          <w:color w:val="FF0000"/>
        </w:rPr>
        <w:t xml:space="preserve">, </w:t>
      </w:r>
      <w:r>
        <w:rPr>
          <w:rFonts w:hint="eastAsia"/>
          <w:b/>
          <w:bCs/>
          <w:color w:val="FF0000"/>
        </w:rPr>
        <w:t>성명</w:t>
      </w:r>
      <w:r>
        <w:rPr>
          <w:rFonts w:hint="eastAsia"/>
          <w:b/>
          <w:bCs/>
          <w:color w:val="FF0000"/>
        </w:rPr>
        <w:t xml:space="preserve">, </w:t>
      </w:r>
      <w:r>
        <w:rPr>
          <w:rFonts w:hint="eastAsia"/>
          <w:b/>
          <w:bCs/>
          <w:color w:val="FF0000"/>
        </w:rPr>
        <w:t>소속</w:t>
      </w:r>
      <w:r>
        <w:rPr>
          <w:rFonts w:hint="eastAsia"/>
          <w:b/>
          <w:bCs/>
          <w:color w:val="FF0000"/>
        </w:rPr>
        <w:t xml:space="preserve">, </w:t>
      </w:r>
      <w:r>
        <w:rPr>
          <w:rFonts w:hint="eastAsia"/>
          <w:b/>
          <w:bCs/>
          <w:color w:val="FF0000"/>
        </w:rPr>
        <w:t>본문의</w:t>
      </w:r>
      <w:r>
        <w:rPr>
          <w:rFonts w:hint="eastAsia"/>
          <w:b/>
          <w:bCs/>
          <w:color w:val="FF0000"/>
        </w:rPr>
        <w:t xml:space="preserve"> </w:t>
      </w:r>
      <w:r>
        <w:rPr>
          <w:rFonts w:hint="eastAsia"/>
          <w:b/>
          <w:bCs/>
          <w:color w:val="FF0000"/>
        </w:rPr>
        <w:t>언어를</w:t>
      </w:r>
      <w:r>
        <w:rPr>
          <w:rFonts w:hint="eastAsia"/>
          <w:b/>
          <w:bCs/>
          <w:color w:val="FF0000"/>
        </w:rPr>
        <w:t xml:space="preserve"> </w:t>
      </w:r>
      <w:r>
        <w:rPr>
          <w:rFonts w:hint="eastAsia"/>
          <w:b/>
          <w:bCs/>
          <w:color w:val="FF0000"/>
        </w:rPr>
        <w:t>국문</w:t>
      </w:r>
      <w:r>
        <w:rPr>
          <w:rFonts w:hint="eastAsia"/>
          <w:b/>
          <w:bCs/>
          <w:color w:val="FF0000"/>
        </w:rPr>
        <w:t xml:space="preserve"> </w:t>
      </w:r>
      <w:r>
        <w:rPr>
          <w:rFonts w:hint="eastAsia"/>
          <w:b/>
          <w:bCs/>
          <w:color w:val="FF0000"/>
        </w:rPr>
        <w:t>또는</w:t>
      </w:r>
      <w:r>
        <w:rPr>
          <w:rFonts w:hint="eastAsia"/>
          <w:b/>
          <w:bCs/>
          <w:color w:val="FF0000"/>
        </w:rPr>
        <w:t xml:space="preserve"> </w:t>
      </w:r>
      <w:r>
        <w:rPr>
          <w:rFonts w:hint="eastAsia"/>
          <w:b/>
          <w:bCs/>
          <w:color w:val="FF0000"/>
        </w:rPr>
        <w:t>영문</w:t>
      </w:r>
      <w:r>
        <w:rPr>
          <w:rFonts w:hint="eastAsia"/>
          <w:b/>
          <w:bCs/>
          <w:color w:val="FF0000"/>
        </w:rPr>
        <w:t xml:space="preserve"> </w:t>
      </w:r>
      <w:r>
        <w:rPr>
          <w:rFonts w:hint="eastAsia"/>
          <w:b/>
          <w:bCs/>
          <w:color w:val="FF0000"/>
        </w:rPr>
        <w:t>한가지로</w:t>
      </w:r>
      <w:r>
        <w:rPr>
          <w:rFonts w:hint="eastAsia"/>
          <w:b/>
          <w:bCs/>
          <w:color w:val="FF0000"/>
        </w:rPr>
        <w:t xml:space="preserve"> </w:t>
      </w:r>
      <w:r>
        <w:rPr>
          <w:rFonts w:hint="eastAsia"/>
          <w:b/>
          <w:bCs/>
          <w:color w:val="FF0000"/>
        </w:rPr>
        <w:t>통일하여</w:t>
      </w:r>
      <w:r>
        <w:rPr>
          <w:rFonts w:hint="eastAsia"/>
          <w:b/>
          <w:bCs/>
          <w:color w:val="FF0000"/>
        </w:rPr>
        <w:t xml:space="preserve"> </w:t>
      </w:r>
      <w:r>
        <w:rPr>
          <w:rFonts w:hint="eastAsia"/>
          <w:b/>
          <w:bCs/>
          <w:color w:val="FF0000"/>
        </w:rPr>
        <w:t>주십시오</w:t>
      </w:r>
      <w:r>
        <w:rPr>
          <w:rFonts w:hint="eastAsia"/>
          <w:b/>
          <w:bCs/>
          <w:color w:val="FF0000"/>
        </w:rPr>
        <w:t>.</w:t>
      </w:r>
    </w:p>
    <w:p w:rsidR="00FA1E70" w:rsidRDefault="00FA1E70">
      <w:pPr>
        <w:snapToGrid w:val="0"/>
        <w:jc w:val="right"/>
        <w:rPr>
          <w:b/>
          <w:bCs/>
          <w:color w:val="008000"/>
        </w:rPr>
      </w:pPr>
    </w:p>
    <w:p w:rsidR="00FA1E70" w:rsidRDefault="00FA1E70">
      <w:pPr>
        <w:snapToGrid w:val="0"/>
        <w:jc w:val="right"/>
        <w:rPr>
          <w:b/>
          <w:bCs/>
          <w:color w:val="008000"/>
        </w:rPr>
      </w:pPr>
      <w:r>
        <w:rPr>
          <w:rFonts w:hint="eastAsia"/>
          <w:b/>
          <w:bCs/>
          <w:color w:val="008000"/>
        </w:rPr>
        <w:t>(</w:t>
      </w:r>
      <w:r>
        <w:rPr>
          <w:rFonts w:hint="eastAsia"/>
          <w:b/>
          <w:bCs/>
          <w:color w:val="008000"/>
        </w:rPr>
        <w:t>초록은</w:t>
      </w:r>
      <w:r>
        <w:rPr>
          <w:rFonts w:hint="eastAsia"/>
          <w:b/>
          <w:bCs/>
          <w:color w:val="008000"/>
        </w:rPr>
        <w:t xml:space="preserve"> </w:t>
      </w:r>
      <w:r w:rsidR="008F027C">
        <w:rPr>
          <w:rFonts w:hint="eastAsia"/>
          <w:b/>
          <w:bCs/>
          <w:color w:val="008000"/>
        </w:rPr>
        <w:t>협회</w:t>
      </w:r>
      <w:r>
        <w:rPr>
          <w:rFonts w:hint="eastAsia"/>
          <w:b/>
          <w:bCs/>
          <w:color w:val="008000"/>
        </w:rPr>
        <w:t>사무국에서</w:t>
      </w:r>
      <w:r>
        <w:rPr>
          <w:rFonts w:hint="eastAsia"/>
          <w:b/>
          <w:bCs/>
          <w:color w:val="008000"/>
        </w:rPr>
        <w:t xml:space="preserve"> </w:t>
      </w:r>
      <w:r>
        <w:rPr>
          <w:rFonts w:hint="eastAsia"/>
          <w:b/>
          <w:bCs/>
          <w:color w:val="008000"/>
        </w:rPr>
        <w:t>직접</w:t>
      </w:r>
      <w:r>
        <w:rPr>
          <w:rFonts w:hint="eastAsia"/>
          <w:b/>
          <w:bCs/>
          <w:color w:val="008000"/>
        </w:rPr>
        <w:t xml:space="preserve"> </w:t>
      </w:r>
      <w:r>
        <w:rPr>
          <w:rFonts w:hint="eastAsia"/>
          <w:b/>
          <w:bCs/>
          <w:color w:val="008000"/>
        </w:rPr>
        <w:t>접수합니다</w:t>
      </w:r>
      <w:r>
        <w:rPr>
          <w:rFonts w:hint="eastAsia"/>
          <w:b/>
          <w:bCs/>
          <w:color w:val="008000"/>
        </w:rPr>
        <w:t>.</w:t>
      </w:r>
      <w:r w:rsidR="008F027C" w:rsidRPr="008F027C">
        <w:t xml:space="preserve"> </w:t>
      </w:r>
      <w:r w:rsidR="008F027C" w:rsidRPr="008F027C">
        <w:rPr>
          <w:b/>
          <w:bCs/>
          <w:color w:val="0000CC"/>
        </w:rPr>
        <w:t>asmak@hanmail.net</w:t>
      </w:r>
      <w:r>
        <w:rPr>
          <w:rFonts w:hint="eastAsia"/>
          <w:b/>
          <w:bCs/>
          <w:color w:val="008000"/>
        </w:rPr>
        <w:t>)</w:t>
      </w:r>
    </w:p>
    <w:p w:rsidR="00FA1E70" w:rsidRDefault="00FA1E70">
      <w:pPr>
        <w:snapToGrid w:val="0"/>
      </w:pPr>
    </w:p>
    <w:p w:rsidR="00FA1E70" w:rsidRDefault="00FA1E70">
      <w:pPr>
        <w:snapToGrid w:val="0"/>
      </w:pPr>
    </w:p>
    <w:p w:rsidR="00FA1E70" w:rsidRDefault="00FA1E70">
      <w:pPr>
        <w:snapToGrid w:val="0"/>
      </w:pPr>
      <w:r>
        <w:rPr>
          <w:rFonts w:hint="eastAsia"/>
          <w:b/>
          <w:bCs/>
          <w:color w:val="0000FF"/>
        </w:rPr>
        <w:t>발표제목</w:t>
      </w:r>
      <w:r>
        <w:rPr>
          <w:rFonts w:hint="eastAsia"/>
        </w:rPr>
        <w:t xml:space="preserve">: </w:t>
      </w:r>
      <w:r>
        <w:rPr>
          <w:rFonts w:hint="eastAsia"/>
        </w:rPr>
        <w:t>영문인</w:t>
      </w:r>
      <w:r>
        <w:rPr>
          <w:rFonts w:hint="eastAsia"/>
        </w:rPr>
        <w:t xml:space="preserve"> </w:t>
      </w:r>
      <w:r>
        <w:rPr>
          <w:rFonts w:hint="eastAsia"/>
        </w:rPr>
        <w:t>경우</w:t>
      </w:r>
      <w:r>
        <w:rPr>
          <w:rFonts w:hint="eastAsia"/>
        </w:rPr>
        <w:t xml:space="preserve"> </w:t>
      </w:r>
      <w:r>
        <w:rPr>
          <w:rFonts w:hint="eastAsia"/>
        </w:rPr>
        <w:t>각</w:t>
      </w:r>
      <w:r>
        <w:rPr>
          <w:rFonts w:hint="eastAsia"/>
        </w:rPr>
        <w:t xml:space="preserve"> </w:t>
      </w:r>
      <w:r>
        <w:rPr>
          <w:rFonts w:hint="eastAsia"/>
        </w:rPr>
        <w:t>단어의</w:t>
      </w:r>
      <w:r>
        <w:rPr>
          <w:rFonts w:hint="eastAsia"/>
        </w:rPr>
        <w:t xml:space="preserve"> </w:t>
      </w:r>
      <w:r>
        <w:rPr>
          <w:rFonts w:hint="eastAsia"/>
        </w:rPr>
        <w:t>첫글자를</w:t>
      </w:r>
      <w:r>
        <w:rPr>
          <w:rFonts w:hint="eastAsia"/>
        </w:rPr>
        <w:t xml:space="preserve"> </w:t>
      </w:r>
      <w:r>
        <w:rPr>
          <w:rFonts w:hint="eastAsia"/>
        </w:rPr>
        <w:t>대문자로</w:t>
      </w:r>
      <w:r>
        <w:rPr>
          <w:rFonts w:hint="eastAsia"/>
        </w:rPr>
        <w:t xml:space="preserve"> </w:t>
      </w:r>
      <w:r>
        <w:rPr>
          <w:rFonts w:hint="eastAsia"/>
        </w:rPr>
        <w:t>하십시오</w:t>
      </w:r>
      <w:r>
        <w:rPr>
          <w:rFonts w:hint="eastAsia"/>
        </w:rPr>
        <w:t>.</w:t>
      </w:r>
    </w:p>
    <w:p w:rsidR="00FA1E70" w:rsidRDefault="00FA1E70">
      <w:pPr>
        <w:snapToGrid w:val="0"/>
      </w:pPr>
      <w:bookmarkStart w:id="0" w:name="_GoBack"/>
      <w:r>
        <w:rPr>
          <w:rFonts w:hint="eastAsia"/>
          <w:b/>
          <w:bCs/>
          <w:color w:val="0000FF"/>
        </w:rPr>
        <w:t>발표자</w:t>
      </w:r>
      <w:r>
        <w:rPr>
          <w:rFonts w:hint="eastAsia"/>
          <w:b/>
          <w:bCs/>
          <w:color w:val="0000FF"/>
        </w:rPr>
        <w:t xml:space="preserve"> </w:t>
      </w:r>
      <w:r>
        <w:rPr>
          <w:rFonts w:hint="eastAsia"/>
          <w:b/>
          <w:bCs/>
          <w:color w:val="0000FF"/>
        </w:rPr>
        <w:t>및</w:t>
      </w:r>
      <w:r>
        <w:rPr>
          <w:rFonts w:hint="eastAsia"/>
          <w:b/>
          <w:bCs/>
          <w:color w:val="0000FF"/>
        </w:rPr>
        <w:t xml:space="preserve"> </w:t>
      </w:r>
      <w:r>
        <w:rPr>
          <w:rFonts w:hint="eastAsia"/>
          <w:b/>
          <w:bCs/>
          <w:color w:val="0000FF"/>
        </w:rPr>
        <w:t>저자</w:t>
      </w:r>
      <w:r>
        <w:rPr>
          <w:rFonts w:hint="eastAsia"/>
          <w:b/>
          <w:bCs/>
          <w:color w:val="0000FF"/>
        </w:rPr>
        <w:t xml:space="preserve"> </w:t>
      </w:r>
      <w:r>
        <w:rPr>
          <w:rFonts w:hint="eastAsia"/>
          <w:b/>
          <w:bCs/>
          <w:color w:val="0000FF"/>
        </w:rPr>
        <w:t>성명</w:t>
      </w:r>
      <w:r>
        <w:rPr>
          <w:rFonts w:hint="eastAsia"/>
        </w:rPr>
        <w:t xml:space="preserve">: </w:t>
      </w:r>
      <w:r>
        <w:rPr>
          <w:rFonts w:hint="eastAsia"/>
        </w:rPr>
        <w:t>공동저자를</w:t>
      </w:r>
      <w:r>
        <w:rPr>
          <w:rFonts w:hint="eastAsia"/>
        </w:rPr>
        <w:t xml:space="preserve"> </w:t>
      </w:r>
      <w:r>
        <w:rPr>
          <w:rFonts w:hint="eastAsia"/>
        </w:rPr>
        <w:t>쉼표로</w:t>
      </w:r>
      <w:r>
        <w:rPr>
          <w:rFonts w:hint="eastAsia"/>
        </w:rPr>
        <w:t xml:space="preserve"> </w:t>
      </w:r>
      <w:r>
        <w:rPr>
          <w:rFonts w:hint="eastAsia"/>
        </w:rPr>
        <w:t>구분해주시고</w:t>
      </w:r>
      <w:r>
        <w:rPr>
          <w:rFonts w:hint="eastAsia"/>
        </w:rPr>
        <w:t xml:space="preserve"> </w:t>
      </w:r>
      <w:r>
        <w:rPr>
          <w:rFonts w:hint="eastAsia"/>
        </w:rPr>
        <w:t>발표자는</w:t>
      </w:r>
      <w:r>
        <w:rPr>
          <w:rFonts w:hint="eastAsia"/>
        </w:rPr>
        <w:t xml:space="preserve"> </w:t>
      </w:r>
      <w:r>
        <w:rPr>
          <w:rFonts w:hint="eastAsia"/>
        </w:rPr>
        <w:t>밑줄로</w:t>
      </w:r>
      <w:r>
        <w:rPr>
          <w:rFonts w:hint="eastAsia"/>
        </w:rPr>
        <w:t xml:space="preserve"> </w:t>
      </w:r>
      <w:r>
        <w:rPr>
          <w:rFonts w:hint="eastAsia"/>
        </w:rPr>
        <w:t>표시해주십시오</w:t>
      </w:r>
      <w:r>
        <w:rPr>
          <w:rFonts w:hint="eastAsia"/>
        </w:rPr>
        <w:t>.</w:t>
      </w:r>
    </w:p>
    <w:bookmarkEnd w:id="0"/>
    <w:p w:rsidR="00FA1E70" w:rsidRDefault="00FA1E70">
      <w:pPr>
        <w:snapToGrid w:val="0"/>
      </w:pPr>
      <w:r>
        <w:rPr>
          <w:rFonts w:hint="eastAsia"/>
        </w:rPr>
        <w:t>한글은</w:t>
      </w:r>
      <w:r>
        <w:rPr>
          <w:rFonts w:hint="eastAsia"/>
        </w:rPr>
        <w:t xml:space="preserve"> </w:t>
      </w:r>
      <w:r>
        <w:rPr>
          <w:rFonts w:hint="eastAsia"/>
        </w:rPr>
        <w:t>성과</w:t>
      </w:r>
      <w:r>
        <w:rPr>
          <w:rFonts w:hint="eastAsia"/>
        </w:rPr>
        <w:t xml:space="preserve"> </w:t>
      </w:r>
      <w:r>
        <w:rPr>
          <w:rFonts w:hint="eastAsia"/>
        </w:rPr>
        <w:t>이름</w:t>
      </w:r>
      <w:r>
        <w:rPr>
          <w:rFonts w:hint="eastAsia"/>
        </w:rPr>
        <w:t xml:space="preserve"> </w:t>
      </w:r>
      <w:r>
        <w:rPr>
          <w:rFonts w:hint="eastAsia"/>
        </w:rPr>
        <w:t>순으로</w:t>
      </w:r>
      <w:r>
        <w:rPr>
          <w:rFonts w:hint="eastAsia"/>
        </w:rPr>
        <w:t xml:space="preserve">, </w:t>
      </w:r>
      <w:r>
        <w:rPr>
          <w:rFonts w:hint="eastAsia"/>
        </w:rPr>
        <w:t>영문은</w:t>
      </w:r>
      <w:r>
        <w:rPr>
          <w:rFonts w:hint="eastAsia"/>
        </w:rPr>
        <w:t xml:space="preserve"> </w:t>
      </w:r>
      <w:r>
        <w:rPr>
          <w:rFonts w:hint="eastAsia"/>
        </w:rPr>
        <w:t>이름과</w:t>
      </w:r>
      <w:r>
        <w:rPr>
          <w:rFonts w:hint="eastAsia"/>
        </w:rPr>
        <w:t xml:space="preserve"> </w:t>
      </w:r>
      <w:r>
        <w:rPr>
          <w:rFonts w:hint="eastAsia"/>
        </w:rPr>
        <w:t>성</w:t>
      </w:r>
      <w:r>
        <w:rPr>
          <w:rFonts w:hint="eastAsia"/>
        </w:rPr>
        <w:t xml:space="preserve"> </w:t>
      </w:r>
      <w:r>
        <w:rPr>
          <w:rFonts w:hint="eastAsia"/>
        </w:rPr>
        <w:t>순으로</w:t>
      </w:r>
      <w:r>
        <w:rPr>
          <w:rFonts w:hint="eastAsia"/>
        </w:rPr>
        <w:t xml:space="preserve"> </w:t>
      </w:r>
      <w:r>
        <w:rPr>
          <w:rFonts w:hint="eastAsia"/>
        </w:rPr>
        <w:t>맞춰주십시오</w:t>
      </w:r>
      <w:r>
        <w:rPr>
          <w:rFonts w:hint="eastAsia"/>
        </w:rPr>
        <w:t>.</w:t>
      </w:r>
    </w:p>
    <w:p w:rsidR="00FA1E70" w:rsidRDefault="00FA1E70">
      <w:pPr>
        <w:snapToGrid w:val="0"/>
      </w:pPr>
      <w:r>
        <w:rPr>
          <w:rFonts w:hint="eastAsia"/>
          <w:b/>
          <w:bCs/>
          <w:color w:val="0000FF"/>
        </w:rPr>
        <w:t>소속</w:t>
      </w:r>
      <w:r>
        <w:rPr>
          <w:rFonts w:hint="eastAsia"/>
        </w:rPr>
        <w:t xml:space="preserve">: </w:t>
      </w:r>
      <w:r>
        <w:rPr>
          <w:rFonts w:hint="eastAsia"/>
        </w:rPr>
        <w:t>성명과</w:t>
      </w:r>
      <w:r>
        <w:rPr>
          <w:rFonts w:hint="eastAsia"/>
        </w:rPr>
        <w:t xml:space="preserve"> </w:t>
      </w:r>
      <w:r>
        <w:rPr>
          <w:rFonts w:hint="eastAsia"/>
        </w:rPr>
        <w:t>소속이</w:t>
      </w:r>
      <w:r>
        <w:rPr>
          <w:rFonts w:hint="eastAsia"/>
        </w:rPr>
        <w:t xml:space="preserve"> </w:t>
      </w:r>
      <w:r>
        <w:rPr>
          <w:rFonts w:hint="eastAsia"/>
        </w:rPr>
        <w:t>하나</w:t>
      </w:r>
      <w:r>
        <w:rPr>
          <w:rFonts w:hint="eastAsia"/>
        </w:rPr>
        <w:t xml:space="preserve"> </w:t>
      </w:r>
      <w:r>
        <w:rPr>
          <w:rFonts w:hint="eastAsia"/>
        </w:rPr>
        <w:t>이상일</w:t>
      </w:r>
      <w:r>
        <w:rPr>
          <w:rFonts w:hint="eastAsia"/>
        </w:rPr>
        <w:t xml:space="preserve"> </w:t>
      </w:r>
      <w:r>
        <w:rPr>
          <w:rFonts w:hint="eastAsia"/>
        </w:rPr>
        <w:t>경우</w:t>
      </w:r>
      <w:r>
        <w:rPr>
          <w:rFonts w:hint="eastAsia"/>
        </w:rPr>
        <w:t xml:space="preserve"> </w:t>
      </w:r>
      <w:r>
        <w:rPr>
          <w:rFonts w:hint="eastAsia"/>
        </w:rPr>
        <w:t>윗첨자</w:t>
      </w:r>
      <w:r>
        <w:rPr>
          <w:rFonts w:hint="eastAsia"/>
        </w:rPr>
        <w:t xml:space="preserve"> </w:t>
      </w:r>
      <w:r>
        <w:rPr>
          <w:rFonts w:hint="eastAsia"/>
        </w:rPr>
        <w:t>숫자로</w:t>
      </w:r>
      <w:r>
        <w:rPr>
          <w:rFonts w:hint="eastAsia"/>
        </w:rPr>
        <w:t xml:space="preserve"> </w:t>
      </w:r>
      <w:r>
        <w:rPr>
          <w:rFonts w:hint="eastAsia"/>
        </w:rPr>
        <w:t>구분하여</w:t>
      </w:r>
      <w:r>
        <w:rPr>
          <w:rFonts w:hint="eastAsia"/>
        </w:rPr>
        <w:t xml:space="preserve"> </w:t>
      </w:r>
      <w:r>
        <w:rPr>
          <w:rFonts w:hint="eastAsia"/>
        </w:rPr>
        <w:t>주십시오</w:t>
      </w:r>
      <w:r>
        <w:rPr>
          <w:rFonts w:hint="eastAsia"/>
        </w:rPr>
        <w:t>.</w:t>
      </w:r>
    </w:p>
    <w:p w:rsidR="00FA1E70" w:rsidRDefault="00FA1E70">
      <w:pPr>
        <w:snapToGrid w:val="0"/>
      </w:pPr>
      <w:r>
        <w:rPr>
          <w:rFonts w:hint="eastAsia"/>
          <w:b/>
          <w:bCs/>
          <w:color w:val="0000FF"/>
        </w:rPr>
        <w:t>본문</w:t>
      </w:r>
      <w:r>
        <w:rPr>
          <w:rFonts w:hint="eastAsia"/>
          <w:b/>
          <w:bCs/>
          <w:color w:val="0000FF"/>
        </w:rPr>
        <w:t xml:space="preserve">: </w:t>
      </w:r>
      <w:r>
        <w:rPr>
          <w:rFonts w:hint="eastAsia"/>
        </w:rPr>
        <w:t>폰트</w:t>
      </w:r>
      <w:r>
        <w:rPr>
          <w:rFonts w:hint="eastAsia"/>
        </w:rPr>
        <w:t xml:space="preserve"> 10</w:t>
      </w:r>
      <w:r>
        <w:rPr>
          <w:rFonts w:hint="eastAsia"/>
        </w:rPr>
        <w:t>으로</w:t>
      </w:r>
      <w:r>
        <w:rPr>
          <w:rFonts w:hint="eastAsia"/>
        </w:rPr>
        <w:t xml:space="preserve"> </w:t>
      </w:r>
      <w:r>
        <w:t>한글</w:t>
      </w:r>
      <w:r>
        <w:t xml:space="preserve"> 1200</w:t>
      </w:r>
      <w:r>
        <w:t>자</w:t>
      </w:r>
      <w:r>
        <w:t>,</w:t>
      </w:r>
      <w:r>
        <w:rPr>
          <w:rFonts w:hint="eastAsia"/>
        </w:rPr>
        <w:t xml:space="preserve"> </w:t>
      </w:r>
      <w:r>
        <w:t>영문</w:t>
      </w:r>
      <w:r>
        <w:t xml:space="preserve"> 2000</w:t>
      </w:r>
      <w:r>
        <w:t>자</w:t>
      </w:r>
      <w:r>
        <w:rPr>
          <w:rFonts w:hint="eastAsia"/>
        </w:rPr>
        <w:t xml:space="preserve">, </w:t>
      </w:r>
      <w:r>
        <w:rPr>
          <w:rFonts w:hint="eastAsia"/>
        </w:rPr>
        <w:t>최대</w:t>
      </w:r>
      <w:r>
        <w:rPr>
          <w:rFonts w:hint="eastAsia"/>
        </w:rPr>
        <w:t xml:space="preserve"> 1</w:t>
      </w:r>
      <w:r>
        <w:rPr>
          <w:rFonts w:hint="eastAsia"/>
        </w:rPr>
        <w:t>페이지가</w:t>
      </w:r>
      <w:r>
        <w:rPr>
          <w:rFonts w:hint="eastAsia"/>
        </w:rPr>
        <w:t xml:space="preserve"> </w:t>
      </w:r>
      <w:r>
        <w:rPr>
          <w:rFonts w:hint="eastAsia"/>
        </w:rPr>
        <w:t>넘지않도록</w:t>
      </w:r>
      <w:r>
        <w:rPr>
          <w:rFonts w:hint="eastAsia"/>
        </w:rPr>
        <w:t xml:space="preserve"> </w:t>
      </w:r>
      <w:r>
        <w:rPr>
          <w:rFonts w:hint="eastAsia"/>
        </w:rPr>
        <w:t>해주십시오</w:t>
      </w:r>
      <w:r>
        <w:rPr>
          <w:rFonts w:hint="eastAsia"/>
        </w:rPr>
        <w:t>.</w:t>
      </w:r>
    </w:p>
    <w:p w:rsidR="00FA1E70" w:rsidRDefault="00FA1E70">
      <w:pPr>
        <w:snapToGrid w:val="0"/>
      </w:pPr>
      <w:r>
        <w:rPr>
          <w:rFonts w:hint="eastAsia"/>
          <w:b/>
          <w:bCs/>
          <w:color w:val="0000FF"/>
        </w:rPr>
        <w:t>키워드</w:t>
      </w:r>
      <w:r>
        <w:rPr>
          <w:rFonts w:hint="eastAsia"/>
          <w:b/>
          <w:bCs/>
          <w:color w:val="0000FF"/>
        </w:rPr>
        <w:t xml:space="preserve"> 5</w:t>
      </w:r>
      <w:r>
        <w:rPr>
          <w:rFonts w:hint="eastAsia"/>
          <w:b/>
          <w:bCs/>
          <w:color w:val="0000FF"/>
        </w:rPr>
        <w:t>개</w:t>
      </w:r>
      <w:r>
        <w:rPr>
          <w:rFonts w:hint="eastAsia"/>
          <w:b/>
          <w:bCs/>
          <w:color w:val="0000FF"/>
        </w:rPr>
        <w:t xml:space="preserve"> </w:t>
      </w:r>
      <w:r>
        <w:rPr>
          <w:rFonts w:hint="eastAsia"/>
          <w:b/>
          <w:bCs/>
          <w:color w:val="0000FF"/>
        </w:rPr>
        <w:t>이하</w:t>
      </w:r>
      <w:r>
        <w:rPr>
          <w:rFonts w:hint="eastAsia"/>
        </w:rPr>
        <w:t xml:space="preserve">: </w:t>
      </w:r>
      <w:r>
        <w:rPr>
          <w:rFonts w:hint="eastAsia"/>
        </w:rPr>
        <w:t>영문인</w:t>
      </w:r>
      <w:r>
        <w:rPr>
          <w:rFonts w:hint="eastAsia"/>
        </w:rPr>
        <w:t xml:space="preserve"> </w:t>
      </w:r>
      <w:r>
        <w:rPr>
          <w:rFonts w:hint="eastAsia"/>
        </w:rPr>
        <w:t>경우</w:t>
      </w:r>
      <w:r>
        <w:rPr>
          <w:rFonts w:hint="eastAsia"/>
        </w:rPr>
        <w:t xml:space="preserve"> </w:t>
      </w:r>
      <w:r>
        <w:rPr>
          <w:rFonts w:hint="eastAsia"/>
        </w:rPr>
        <w:t>각</w:t>
      </w:r>
      <w:r>
        <w:rPr>
          <w:rFonts w:hint="eastAsia"/>
        </w:rPr>
        <w:t xml:space="preserve"> </w:t>
      </w:r>
      <w:r>
        <w:rPr>
          <w:rFonts w:hint="eastAsia"/>
        </w:rPr>
        <w:t>단어의</w:t>
      </w:r>
      <w:r>
        <w:rPr>
          <w:rFonts w:hint="eastAsia"/>
        </w:rPr>
        <w:t xml:space="preserve"> </w:t>
      </w:r>
      <w:r>
        <w:rPr>
          <w:rFonts w:hint="eastAsia"/>
        </w:rPr>
        <w:t>첫글자를</w:t>
      </w:r>
      <w:r>
        <w:rPr>
          <w:rFonts w:hint="eastAsia"/>
        </w:rPr>
        <w:t xml:space="preserve"> </w:t>
      </w:r>
      <w:r>
        <w:rPr>
          <w:rFonts w:hint="eastAsia"/>
        </w:rPr>
        <w:t>대문자로</w:t>
      </w:r>
      <w:r>
        <w:rPr>
          <w:rFonts w:hint="eastAsia"/>
        </w:rPr>
        <w:t xml:space="preserve"> </w:t>
      </w:r>
      <w:r>
        <w:rPr>
          <w:rFonts w:hint="eastAsia"/>
        </w:rPr>
        <w:t>하십시오</w:t>
      </w:r>
      <w:r>
        <w:rPr>
          <w:rFonts w:hint="eastAsia"/>
        </w:rPr>
        <w:t>.</w:t>
      </w:r>
    </w:p>
    <w:p w:rsidR="00FA1E70" w:rsidRDefault="00427405">
      <w:pPr>
        <w:snapToGrid w:val="0"/>
      </w:pPr>
      <w:r w:rsidRPr="00427405">
        <w:rPr>
          <w:rFonts w:hint="eastAsia"/>
          <w:b/>
          <w:color w:val="0000FF"/>
        </w:rPr>
        <w:t>발표양식</w:t>
      </w:r>
      <w:r>
        <w:rPr>
          <w:rFonts w:hint="eastAsia"/>
        </w:rPr>
        <w:t xml:space="preserve">: </w:t>
      </w:r>
      <w:r w:rsidR="00705319">
        <w:t xml:space="preserve">Oral or Poster </w:t>
      </w:r>
      <w:r>
        <w:t xml:space="preserve">(     ), </w:t>
      </w:r>
      <w:r w:rsidR="00705319">
        <w:t>Poster only</w:t>
      </w:r>
      <w:r>
        <w:rPr>
          <w:rFonts w:hint="eastAsia"/>
        </w:rPr>
        <w:t xml:space="preserve"> (     )</w:t>
      </w:r>
    </w:p>
    <w:p w:rsidR="00FA1E70" w:rsidRDefault="00FA1E70">
      <w:pPr>
        <w:snapToGrid w:val="0"/>
      </w:pPr>
    </w:p>
    <w:p w:rsidR="00FA1E70" w:rsidRDefault="00FA1E70">
      <w:pPr>
        <w:snapToGrid w:val="0"/>
      </w:pPr>
      <w:r>
        <w:rPr>
          <w:rFonts w:hint="eastAsia"/>
        </w:rPr>
        <w:t>&lt;</w:t>
      </w:r>
      <w:r>
        <w:rPr>
          <w:rFonts w:hint="eastAsia"/>
        </w:rPr>
        <w:t>예문</w:t>
      </w:r>
      <w:r>
        <w:rPr>
          <w:rFonts w:hint="eastAsia"/>
        </w:rPr>
        <w:t>&gt;</w:t>
      </w:r>
    </w:p>
    <w:p w:rsidR="00FA1E70" w:rsidRPr="00D228C4" w:rsidRDefault="00D228C4">
      <w:pPr>
        <w:snapToGrid w:val="0"/>
        <w:rPr>
          <w:rFonts w:ascii="Arial" w:eastAsia="바탕" w:hAnsi="Arial" w:cs="Arial"/>
          <w:bCs/>
          <w:color w:val="000000"/>
          <w:kern w:val="0"/>
          <w:szCs w:val="20"/>
        </w:rPr>
      </w:pPr>
      <w:r w:rsidRPr="00D228C4">
        <w:rPr>
          <w:rFonts w:ascii="Arial" w:eastAsia="바탕" w:hAnsi="Arial" w:cs="Arial"/>
          <w:bCs/>
          <w:color w:val="000000"/>
          <w:kern w:val="0"/>
          <w:szCs w:val="20"/>
        </w:rPr>
        <w:t>The Effectiveness Evaluation of Helicopter Ambulance Transport among Neurotrauma Patients in Korea</w:t>
      </w:r>
    </w:p>
    <w:p w:rsidR="00D228C4" w:rsidRPr="00D228C4" w:rsidRDefault="00D228C4">
      <w:pPr>
        <w:snapToGrid w:val="0"/>
        <w:rPr>
          <w:rFonts w:ascii="Arial" w:hAnsi="Arial" w:cs="Arial"/>
          <w:bCs/>
        </w:rPr>
      </w:pPr>
    </w:p>
    <w:p w:rsidR="00FA1E70" w:rsidRPr="00D228C4" w:rsidRDefault="00C97E2A">
      <w:pPr>
        <w:snapToGrid w:val="0"/>
        <w:rPr>
          <w:rFonts w:ascii="Arial" w:hAnsi="Arial" w:cs="Arial"/>
          <w:bCs/>
          <w:szCs w:val="20"/>
          <w:vertAlign w:val="superscript"/>
        </w:rPr>
      </w:pPr>
      <w:r w:rsidRPr="00D228C4">
        <w:rPr>
          <w:rFonts w:ascii="Arial" w:hAnsi="Arial" w:cs="Arial"/>
          <w:bCs/>
          <w:szCs w:val="20"/>
          <w:u w:val="single"/>
        </w:rPr>
        <w:t>Kil</w:t>
      </w:r>
      <w:r w:rsidR="00FA1E70" w:rsidRPr="00D228C4">
        <w:rPr>
          <w:rFonts w:ascii="Arial" w:hAnsi="Arial" w:cs="Arial"/>
          <w:bCs/>
          <w:szCs w:val="20"/>
          <w:u w:val="single"/>
        </w:rPr>
        <w:t>-</w:t>
      </w:r>
      <w:r w:rsidRPr="00D228C4">
        <w:rPr>
          <w:rFonts w:ascii="Arial" w:hAnsi="Arial" w:cs="Arial"/>
          <w:bCs/>
          <w:szCs w:val="20"/>
          <w:u w:val="single"/>
        </w:rPr>
        <w:t>Dong Hong</w:t>
      </w:r>
      <w:r w:rsidR="00FA1E70" w:rsidRPr="00D228C4">
        <w:rPr>
          <w:rFonts w:ascii="Arial" w:hAnsi="Arial" w:cs="Arial"/>
          <w:bCs/>
          <w:szCs w:val="20"/>
          <w:vertAlign w:val="superscript"/>
        </w:rPr>
        <w:t>1,2,3</w:t>
      </w:r>
      <w:r w:rsidR="00FA1E70" w:rsidRPr="00D228C4">
        <w:rPr>
          <w:rFonts w:ascii="Arial" w:hAnsi="Arial" w:cs="Arial"/>
          <w:bCs/>
          <w:szCs w:val="20"/>
        </w:rPr>
        <w:t xml:space="preserve">, </w:t>
      </w:r>
      <w:r w:rsidRPr="00D228C4">
        <w:rPr>
          <w:rFonts w:ascii="Arial" w:hAnsi="Arial" w:cs="Arial"/>
          <w:bCs/>
          <w:szCs w:val="20"/>
        </w:rPr>
        <w:t>Na</w:t>
      </w:r>
      <w:r w:rsidR="00FA1E70" w:rsidRPr="00D228C4">
        <w:rPr>
          <w:rFonts w:ascii="Arial" w:hAnsi="Arial" w:cs="Arial"/>
          <w:bCs/>
          <w:szCs w:val="20"/>
        </w:rPr>
        <w:t>-</w:t>
      </w:r>
      <w:r w:rsidRPr="00D228C4">
        <w:rPr>
          <w:rFonts w:ascii="Arial" w:hAnsi="Arial" w:cs="Arial"/>
          <w:bCs/>
          <w:szCs w:val="20"/>
        </w:rPr>
        <w:t>Noo</w:t>
      </w:r>
      <w:r w:rsidR="00FA1E70" w:rsidRPr="00D228C4">
        <w:rPr>
          <w:rFonts w:ascii="Arial" w:hAnsi="Arial" w:cs="Arial"/>
          <w:bCs/>
          <w:szCs w:val="20"/>
        </w:rPr>
        <w:t xml:space="preserve"> </w:t>
      </w:r>
      <w:r w:rsidRPr="00D228C4">
        <w:rPr>
          <w:rFonts w:ascii="Arial" w:hAnsi="Arial" w:cs="Arial"/>
          <w:bCs/>
          <w:szCs w:val="20"/>
        </w:rPr>
        <w:t>Li</w:t>
      </w:r>
      <w:r w:rsidR="00FA1E70" w:rsidRPr="00D228C4">
        <w:rPr>
          <w:rFonts w:ascii="Arial" w:hAnsi="Arial" w:cs="Arial"/>
          <w:bCs/>
          <w:szCs w:val="20"/>
          <w:vertAlign w:val="superscript"/>
        </w:rPr>
        <w:t>1</w:t>
      </w:r>
      <w:r w:rsidR="00FA1E70" w:rsidRPr="00D228C4">
        <w:rPr>
          <w:rFonts w:ascii="Arial" w:hAnsi="Arial" w:cs="Arial"/>
          <w:bCs/>
          <w:szCs w:val="20"/>
        </w:rPr>
        <w:t xml:space="preserve">, </w:t>
      </w:r>
      <w:r w:rsidRPr="00D228C4">
        <w:rPr>
          <w:rFonts w:ascii="Arial" w:hAnsi="Arial" w:cs="Arial"/>
          <w:bCs/>
          <w:szCs w:val="20"/>
        </w:rPr>
        <w:t>Woo</w:t>
      </w:r>
      <w:r w:rsidR="00FA1E70" w:rsidRPr="00D228C4">
        <w:rPr>
          <w:rFonts w:ascii="Arial" w:hAnsi="Arial" w:cs="Arial"/>
          <w:bCs/>
          <w:szCs w:val="20"/>
        </w:rPr>
        <w:t xml:space="preserve"> </w:t>
      </w:r>
      <w:r w:rsidRPr="00D228C4">
        <w:rPr>
          <w:rFonts w:ascii="Arial" w:hAnsi="Arial" w:cs="Arial"/>
          <w:bCs/>
          <w:szCs w:val="20"/>
        </w:rPr>
        <w:t>Ju</w:t>
      </w:r>
      <w:r w:rsidR="00FA1E70" w:rsidRPr="00D228C4">
        <w:rPr>
          <w:rFonts w:ascii="Arial" w:hAnsi="Arial" w:cs="Arial"/>
          <w:bCs/>
          <w:szCs w:val="20"/>
        </w:rPr>
        <w:t xml:space="preserve"> </w:t>
      </w:r>
      <w:r w:rsidRPr="00D228C4">
        <w:rPr>
          <w:rFonts w:ascii="Arial" w:hAnsi="Arial" w:cs="Arial"/>
          <w:bCs/>
          <w:szCs w:val="20"/>
        </w:rPr>
        <w:t>Ro</w:t>
      </w:r>
      <w:r w:rsidR="00FA1E70" w:rsidRPr="00D228C4">
        <w:rPr>
          <w:rFonts w:ascii="Arial" w:hAnsi="Arial" w:cs="Arial"/>
          <w:bCs/>
          <w:szCs w:val="20"/>
          <w:vertAlign w:val="superscript"/>
        </w:rPr>
        <w:t>1,3</w:t>
      </w:r>
      <w:r w:rsidR="00FA1E70" w:rsidRPr="00D228C4">
        <w:rPr>
          <w:rFonts w:ascii="Arial" w:hAnsi="Arial" w:cs="Arial"/>
          <w:bCs/>
          <w:szCs w:val="20"/>
        </w:rPr>
        <w:t xml:space="preserve">, </w:t>
      </w:r>
      <w:r w:rsidRPr="00D228C4">
        <w:rPr>
          <w:rFonts w:ascii="Arial" w:hAnsi="Arial" w:cs="Arial"/>
          <w:bCs/>
          <w:szCs w:val="20"/>
        </w:rPr>
        <w:t>OOO</w:t>
      </w:r>
      <w:r w:rsidR="00FA1E70" w:rsidRPr="00D228C4">
        <w:rPr>
          <w:rFonts w:ascii="Arial" w:hAnsi="Arial" w:cs="Arial"/>
          <w:bCs/>
          <w:szCs w:val="20"/>
        </w:rPr>
        <w:t>-</w:t>
      </w:r>
      <w:r w:rsidRPr="00D228C4">
        <w:rPr>
          <w:rFonts w:ascii="Arial" w:hAnsi="Arial" w:cs="Arial"/>
          <w:bCs/>
          <w:szCs w:val="20"/>
        </w:rPr>
        <w:t>OOO Kim</w:t>
      </w:r>
      <w:r w:rsidR="00FA1E70" w:rsidRPr="00D228C4">
        <w:rPr>
          <w:rFonts w:ascii="Arial" w:hAnsi="Arial" w:cs="Arial"/>
          <w:bCs/>
          <w:szCs w:val="20"/>
          <w:vertAlign w:val="superscript"/>
        </w:rPr>
        <w:t xml:space="preserve">1,3 </w:t>
      </w:r>
      <w:r w:rsidR="00FA1E70" w:rsidRPr="00D228C4">
        <w:rPr>
          <w:rFonts w:ascii="Arial" w:hAnsi="Arial" w:cs="Arial"/>
          <w:bCs/>
          <w:szCs w:val="20"/>
        </w:rPr>
        <w:t xml:space="preserve">and </w:t>
      </w:r>
      <w:r w:rsidRPr="00D228C4">
        <w:rPr>
          <w:rFonts w:ascii="Arial" w:hAnsi="Arial" w:cs="Arial"/>
          <w:bCs/>
          <w:szCs w:val="20"/>
        </w:rPr>
        <w:t>OOO-OOO</w:t>
      </w:r>
      <w:r w:rsidR="00FA1E70" w:rsidRPr="00D228C4">
        <w:rPr>
          <w:rFonts w:ascii="Arial" w:hAnsi="Arial" w:cs="Arial"/>
          <w:bCs/>
          <w:szCs w:val="20"/>
        </w:rPr>
        <w:t xml:space="preserve"> </w:t>
      </w:r>
      <w:r w:rsidRPr="00D228C4">
        <w:rPr>
          <w:rFonts w:ascii="Arial" w:hAnsi="Arial" w:cs="Arial"/>
          <w:bCs/>
          <w:szCs w:val="20"/>
        </w:rPr>
        <w:t>Park</w:t>
      </w:r>
      <w:r w:rsidR="00FA1E70" w:rsidRPr="00D228C4">
        <w:rPr>
          <w:rFonts w:ascii="Arial" w:hAnsi="Arial" w:cs="Arial"/>
          <w:bCs/>
          <w:szCs w:val="20"/>
          <w:vertAlign w:val="superscript"/>
        </w:rPr>
        <w:t>1,2,3*</w:t>
      </w:r>
    </w:p>
    <w:p w:rsidR="00FA1E70" w:rsidRPr="00D228C4" w:rsidRDefault="00FA1E70">
      <w:pPr>
        <w:snapToGrid w:val="0"/>
        <w:rPr>
          <w:rFonts w:ascii="Arial" w:hAnsi="Arial" w:cs="Arial"/>
          <w:bCs/>
        </w:rPr>
      </w:pPr>
    </w:p>
    <w:p w:rsidR="00FA1E70" w:rsidRPr="00D228C4" w:rsidRDefault="00FA1E70">
      <w:pPr>
        <w:snapToGrid w:val="0"/>
        <w:rPr>
          <w:rFonts w:ascii="Arial" w:hAnsi="Arial" w:cs="Arial"/>
          <w:bCs/>
          <w:szCs w:val="20"/>
        </w:rPr>
      </w:pPr>
      <w:r w:rsidRPr="00D228C4">
        <w:rPr>
          <w:rFonts w:ascii="Arial" w:hAnsi="Arial" w:cs="Arial"/>
          <w:bCs/>
          <w:szCs w:val="20"/>
          <w:vertAlign w:val="superscript"/>
        </w:rPr>
        <w:t>1</w:t>
      </w:r>
      <w:r w:rsidRPr="00D228C4">
        <w:rPr>
          <w:rFonts w:ascii="Arial" w:hAnsi="Arial" w:cs="Arial"/>
          <w:bCs/>
          <w:szCs w:val="20"/>
        </w:rPr>
        <w:t xml:space="preserve">Department of </w:t>
      </w:r>
      <w:r w:rsidR="00C97E2A" w:rsidRPr="00D228C4">
        <w:rPr>
          <w:rFonts w:ascii="Arial" w:hAnsi="Arial" w:cs="Arial"/>
          <w:bCs/>
          <w:szCs w:val="20"/>
        </w:rPr>
        <w:t>OOO</w:t>
      </w:r>
      <w:r w:rsidRPr="00D228C4">
        <w:rPr>
          <w:rFonts w:ascii="Arial" w:hAnsi="Arial" w:cs="Arial"/>
          <w:bCs/>
          <w:szCs w:val="20"/>
        </w:rPr>
        <w:t xml:space="preserve">, </w:t>
      </w:r>
      <w:r w:rsidRPr="00D228C4">
        <w:rPr>
          <w:rFonts w:ascii="Arial" w:hAnsi="Arial" w:cs="Arial"/>
          <w:bCs/>
          <w:szCs w:val="20"/>
          <w:vertAlign w:val="superscript"/>
        </w:rPr>
        <w:t>2</w:t>
      </w:r>
      <w:r w:rsidRPr="00D228C4">
        <w:rPr>
          <w:rFonts w:ascii="Arial" w:hAnsi="Arial" w:cs="Arial"/>
          <w:bCs/>
          <w:szCs w:val="20"/>
        </w:rPr>
        <w:t xml:space="preserve">Chronic Inflammatory Disease Research Center, </w:t>
      </w:r>
      <w:r w:rsidRPr="00D228C4">
        <w:rPr>
          <w:rFonts w:ascii="Arial" w:hAnsi="Arial" w:cs="Arial"/>
          <w:bCs/>
          <w:szCs w:val="20"/>
          <w:vertAlign w:val="superscript"/>
        </w:rPr>
        <w:t>3</w:t>
      </w:r>
      <w:r w:rsidRPr="00D228C4">
        <w:rPr>
          <w:rFonts w:ascii="Arial" w:hAnsi="Arial" w:cs="Arial"/>
          <w:bCs/>
          <w:szCs w:val="20"/>
        </w:rPr>
        <w:t xml:space="preserve">Brain Korea 21 for Medical Science, </w:t>
      </w:r>
      <w:r w:rsidR="00C97E2A" w:rsidRPr="00D228C4">
        <w:rPr>
          <w:rFonts w:ascii="Arial" w:hAnsi="Arial" w:cs="Arial"/>
          <w:bCs/>
          <w:szCs w:val="20"/>
        </w:rPr>
        <w:t>OO</w:t>
      </w:r>
      <w:r w:rsidRPr="00D228C4">
        <w:rPr>
          <w:rFonts w:ascii="Arial" w:hAnsi="Arial" w:cs="Arial"/>
          <w:bCs/>
          <w:szCs w:val="20"/>
        </w:rPr>
        <w:t xml:space="preserve"> University School of Medicine, </w:t>
      </w:r>
      <w:r w:rsidR="00C97E2A" w:rsidRPr="00D228C4">
        <w:rPr>
          <w:rFonts w:ascii="Arial" w:hAnsi="Arial" w:cs="Arial"/>
          <w:bCs/>
          <w:szCs w:val="20"/>
        </w:rPr>
        <w:t>Incheon</w:t>
      </w:r>
      <w:r w:rsidRPr="00D228C4">
        <w:rPr>
          <w:rFonts w:ascii="Arial" w:hAnsi="Arial" w:cs="Arial"/>
          <w:bCs/>
          <w:szCs w:val="20"/>
        </w:rPr>
        <w:t xml:space="preserve">, </w:t>
      </w:r>
      <w:r w:rsidR="00C97E2A" w:rsidRPr="00D228C4">
        <w:rPr>
          <w:rFonts w:ascii="Arial" w:hAnsi="Arial" w:cs="Arial"/>
          <w:bCs/>
          <w:szCs w:val="20"/>
        </w:rPr>
        <w:t>400-711</w:t>
      </w:r>
      <w:r w:rsidRPr="00D228C4">
        <w:rPr>
          <w:rFonts w:ascii="Arial" w:hAnsi="Arial" w:cs="Arial"/>
          <w:bCs/>
          <w:szCs w:val="20"/>
        </w:rPr>
        <w:t xml:space="preserve">, </w:t>
      </w:r>
      <w:r w:rsidR="00C97E2A" w:rsidRPr="00D228C4">
        <w:rPr>
          <w:rFonts w:ascii="Arial" w:hAnsi="Arial" w:cs="Arial"/>
          <w:bCs/>
          <w:szCs w:val="20"/>
        </w:rPr>
        <w:t xml:space="preserve">South </w:t>
      </w:r>
      <w:r w:rsidRPr="00D228C4">
        <w:rPr>
          <w:rFonts w:ascii="Arial" w:hAnsi="Arial" w:cs="Arial"/>
          <w:bCs/>
          <w:szCs w:val="20"/>
        </w:rPr>
        <w:t>K</w:t>
      </w:r>
      <w:r w:rsidR="00C97E2A" w:rsidRPr="00D228C4">
        <w:rPr>
          <w:rFonts w:ascii="Arial" w:hAnsi="Arial" w:cs="Arial"/>
          <w:bCs/>
          <w:szCs w:val="20"/>
        </w:rPr>
        <w:t>orea</w:t>
      </w:r>
    </w:p>
    <w:p w:rsidR="00FA1E70" w:rsidRPr="00D228C4" w:rsidRDefault="00FA1E70">
      <w:pPr>
        <w:snapToGrid w:val="0"/>
        <w:rPr>
          <w:rFonts w:ascii="Arial" w:hAnsi="Arial" w:cs="Arial"/>
          <w:bCs/>
        </w:rPr>
      </w:pPr>
    </w:p>
    <w:p w:rsidR="00D228C4" w:rsidRPr="00D228C4" w:rsidRDefault="00D228C4" w:rsidP="00D228C4">
      <w:pPr>
        <w:snapToGrid w:val="0"/>
        <w:rPr>
          <w:rFonts w:ascii="Arial" w:hAnsi="Arial" w:cs="Arial"/>
          <w:szCs w:val="20"/>
        </w:rPr>
      </w:pPr>
      <w:r w:rsidRPr="00D228C4">
        <w:rPr>
          <w:rFonts w:ascii="Arial" w:hAnsi="Arial" w:cs="Arial"/>
          <w:szCs w:val="20"/>
        </w:rPr>
        <w:t xml:space="preserve">OBJECTIVE: </w:t>
      </w:r>
    </w:p>
    <w:p w:rsidR="00D228C4" w:rsidRPr="00D228C4" w:rsidRDefault="00D228C4" w:rsidP="00D228C4">
      <w:pPr>
        <w:snapToGrid w:val="0"/>
        <w:rPr>
          <w:rFonts w:ascii="Arial" w:hAnsi="Arial" w:cs="Arial"/>
          <w:szCs w:val="20"/>
        </w:rPr>
      </w:pPr>
      <w:r w:rsidRPr="00D228C4">
        <w:rPr>
          <w:rFonts w:ascii="Arial" w:hAnsi="Arial" w:cs="Arial"/>
          <w:szCs w:val="20"/>
        </w:rPr>
        <w:t>Helicopter ambulance transport (HAT) is a highly resource-intensive facility that is a well-established part of the trauma transport system in many developed countries. Here, we review the benefit of HAT for neurosurgical patients in Korea.</w:t>
      </w:r>
    </w:p>
    <w:p w:rsidR="00D228C4" w:rsidRPr="00D228C4" w:rsidRDefault="00D228C4" w:rsidP="00D228C4">
      <w:pPr>
        <w:snapToGrid w:val="0"/>
        <w:rPr>
          <w:rFonts w:ascii="Arial" w:hAnsi="Arial" w:cs="Arial"/>
          <w:szCs w:val="20"/>
        </w:rPr>
      </w:pPr>
      <w:r w:rsidRPr="00D228C4">
        <w:rPr>
          <w:rFonts w:ascii="Arial" w:hAnsi="Arial" w:cs="Arial"/>
          <w:szCs w:val="20"/>
        </w:rPr>
        <w:t xml:space="preserve">METHODS: </w:t>
      </w:r>
    </w:p>
    <w:p w:rsidR="00D228C4" w:rsidRPr="00D228C4" w:rsidRDefault="00D228C4" w:rsidP="00D228C4">
      <w:pPr>
        <w:snapToGrid w:val="0"/>
        <w:rPr>
          <w:rFonts w:ascii="Arial" w:hAnsi="Arial" w:cs="Arial"/>
          <w:szCs w:val="20"/>
        </w:rPr>
      </w:pPr>
      <w:r w:rsidRPr="00D228C4">
        <w:rPr>
          <w:rFonts w:ascii="Arial" w:hAnsi="Arial" w:cs="Arial"/>
          <w:szCs w:val="20"/>
        </w:rPr>
        <w:t>This retrospective study followed neurotrauma patients who were transferred by HAT to a single emergency trauma center over a period of 2 years. The clinical benefits of HAT were measured according to the necessity of emergency surgical intervention and the differences in the time taken to transport patients by ground ambulance transport (GAT) and HAT.</w:t>
      </w:r>
    </w:p>
    <w:p w:rsidR="00D228C4" w:rsidRPr="00D228C4" w:rsidRDefault="00D228C4" w:rsidP="00D228C4">
      <w:pPr>
        <w:snapToGrid w:val="0"/>
        <w:rPr>
          <w:rFonts w:ascii="Arial" w:hAnsi="Arial" w:cs="Arial"/>
          <w:szCs w:val="20"/>
        </w:rPr>
      </w:pPr>
      <w:r w:rsidRPr="00D228C4">
        <w:rPr>
          <w:rFonts w:ascii="Arial" w:hAnsi="Arial" w:cs="Arial"/>
          <w:szCs w:val="20"/>
        </w:rPr>
        <w:t xml:space="preserve">RESULTS: </w:t>
      </w:r>
    </w:p>
    <w:p w:rsidR="00D228C4" w:rsidRPr="00D228C4" w:rsidRDefault="00D228C4" w:rsidP="00D228C4">
      <w:pPr>
        <w:snapToGrid w:val="0"/>
        <w:rPr>
          <w:rFonts w:ascii="Arial" w:hAnsi="Arial" w:cs="Arial"/>
          <w:szCs w:val="20"/>
        </w:rPr>
      </w:pPr>
      <w:r w:rsidRPr="00D228C4">
        <w:rPr>
          <w:rFonts w:ascii="Arial" w:hAnsi="Arial" w:cs="Arial"/>
          <w:szCs w:val="20"/>
        </w:rPr>
        <w:t>Ninety-nine patients were transferred to a single university hospital using HAT, of whom 32 were taken to the neurosurgery department. Of these 32 patients, 10 (31.3%) needed neurosurgical intervention, 14 (43.8%) needed non-neurosurgical intervention, 3 (9.4%) required both, and 11 (34.4%) did not require any intervention. The transfer time was faster using HAT than the estimated time needed for GAT, although for a relatively close distance (&lt;50 km) without ground obstacles (mountain or sea) HAT did not improve transfer time. The cost comparison showed that HAT was more expensive than GAT (3,292,000 vs. 84,000 KRW, p&lt;0.001).</w:t>
      </w:r>
    </w:p>
    <w:p w:rsidR="00D228C4" w:rsidRPr="00D228C4" w:rsidRDefault="00D228C4" w:rsidP="00D228C4">
      <w:pPr>
        <w:snapToGrid w:val="0"/>
        <w:rPr>
          <w:rFonts w:ascii="Arial" w:hAnsi="Arial" w:cs="Arial"/>
          <w:szCs w:val="20"/>
        </w:rPr>
      </w:pPr>
      <w:r w:rsidRPr="00D228C4">
        <w:rPr>
          <w:rFonts w:ascii="Arial" w:hAnsi="Arial" w:cs="Arial"/>
          <w:szCs w:val="20"/>
        </w:rPr>
        <w:t xml:space="preserve">CONCLUSION: </w:t>
      </w:r>
    </w:p>
    <w:p w:rsidR="00D228C4" w:rsidRPr="00D228C4" w:rsidRDefault="00D228C4" w:rsidP="00D228C4">
      <w:pPr>
        <w:snapToGrid w:val="0"/>
        <w:rPr>
          <w:rFonts w:ascii="Arial" w:hAnsi="Arial" w:cs="Arial"/>
          <w:szCs w:val="20"/>
        </w:rPr>
      </w:pPr>
      <w:r w:rsidRPr="00D228C4">
        <w:rPr>
          <w:rFonts w:ascii="Arial" w:hAnsi="Arial" w:cs="Arial"/>
          <w:szCs w:val="20"/>
        </w:rPr>
        <w:t>In this Korean-based study, we found that HAT has a clinical benefit for neurotrauma cases involving a transfer from a distant site or an isolated area. A more precise triage for using HAT should be considered to prevent overuse of this expensive transport method.</w:t>
      </w:r>
    </w:p>
    <w:p w:rsidR="00D228C4" w:rsidRPr="00D228C4" w:rsidRDefault="00D228C4" w:rsidP="00D228C4">
      <w:pPr>
        <w:snapToGrid w:val="0"/>
        <w:rPr>
          <w:rFonts w:ascii="Arial" w:hAnsi="Arial" w:cs="Arial"/>
          <w:szCs w:val="20"/>
        </w:rPr>
      </w:pPr>
    </w:p>
    <w:p w:rsidR="00FA1E70" w:rsidRPr="00D228C4" w:rsidRDefault="00FA1E70" w:rsidP="00D228C4">
      <w:pPr>
        <w:snapToGrid w:val="0"/>
        <w:rPr>
          <w:rFonts w:ascii="Arial" w:hAnsi="Arial" w:cs="Arial"/>
          <w:bCs/>
          <w:szCs w:val="20"/>
        </w:rPr>
      </w:pPr>
      <w:r w:rsidRPr="00D228C4">
        <w:rPr>
          <w:rFonts w:ascii="Arial" w:hAnsi="Arial" w:cs="Arial"/>
          <w:bCs/>
          <w:szCs w:val="20"/>
        </w:rPr>
        <w:t xml:space="preserve">This study was supported by </w:t>
      </w:r>
      <w:r w:rsidR="00C97E2A" w:rsidRPr="00D228C4">
        <w:rPr>
          <w:rFonts w:ascii="Arial" w:hAnsi="Arial" w:cs="Arial"/>
          <w:bCs/>
          <w:szCs w:val="20"/>
        </w:rPr>
        <w:t>OOO</w:t>
      </w:r>
      <w:r w:rsidRPr="00D228C4">
        <w:rPr>
          <w:rFonts w:ascii="Arial" w:hAnsi="Arial" w:cs="Arial"/>
          <w:bCs/>
          <w:szCs w:val="20"/>
        </w:rPr>
        <w:t xml:space="preserve"> Research Center (</w:t>
      </w:r>
      <w:r w:rsidR="00C97E2A" w:rsidRPr="00D228C4">
        <w:rPr>
          <w:rFonts w:ascii="Arial" w:hAnsi="Arial" w:cs="Arial"/>
          <w:bCs/>
          <w:szCs w:val="20"/>
        </w:rPr>
        <w:t>OOOOO</w:t>
      </w:r>
      <w:r w:rsidRPr="00D228C4">
        <w:rPr>
          <w:rFonts w:ascii="Arial" w:hAnsi="Arial" w:cs="Arial"/>
          <w:bCs/>
          <w:szCs w:val="20"/>
        </w:rPr>
        <w:t>-13-</w:t>
      </w:r>
      <w:r w:rsidR="00C97E2A" w:rsidRPr="00D228C4">
        <w:rPr>
          <w:rFonts w:ascii="Arial" w:hAnsi="Arial" w:cs="Arial"/>
          <w:bCs/>
          <w:szCs w:val="20"/>
        </w:rPr>
        <w:t>****</w:t>
      </w:r>
      <w:r w:rsidRPr="00D228C4">
        <w:rPr>
          <w:rFonts w:ascii="Arial" w:hAnsi="Arial" w:cs="Arial"/>
          <w:bCs/>
          <w:szCs w:val="20"/>
        </w:rPr>
        <w:t>-</w:t>
      </w:r>
      <w:r w:rsidR="00C97E2A" w:rsidRPr="00D228C4">
        <w:rPr>
          <w:rFonts w:ascii="Arial" w:hAnsi="Arial" w:cs="Arial"/>
          <w:bCs/>
          <w:szCs w:val="20"/>
        </w:rPr>
        <w:t>***</w:t>
      </w:r>
      <w:r w:rsidRPr="00D228C4">
        <w:rPr>
          <w:rFonts w:ascii="Arial" w:hAnsi="Arial" w:cs="Arial"/>
          <w:bCs/>
          <w:szCs w:val="20"/>
        </w:rPr>
        <w:t>-</w:t>
      </w:r>
      <w:r w:rsidR="00C97E2A" w:rsidRPr="00D228C4">
        <w:rPr>
          <w:rFonts w:ascii="Arial" w:hAnsi="Arial" w:cs="Arial"/>
          <w:bCs/>
          <w:szCs w:val="20"/>
        </w:rPr>
        <w:t>*****</w:t>
      </w:r>
      <w:r w:rsidRPr="00D228C4">
        <w:rPr>
          <w:rFonts w:ascii="Arial" w:hAnsi="Arial" w:cs="Arial"/>
          <w:bCs/>
          <w:szCs w:val="20"/>
        </w:rPr>
        <w:t>-0).</w:t>
      </w:r>
    </w:p>
    <w:p w:rsidR="00FA1E70" w:rsidRPr="00D228C4" w:rsidRDefault="00FA1E70">
      <w:pPr>
        <w:snapToGrid w:val="0"/>
        <w:rPr>
          <w:rFonts w:ascii="Arial" w:hAnsi="Arial" w:cs="Arial"/>
          <w:bCs/>
        </w:rPr>
      </w:pPr>
    </w:p>
    <w:p w:rsidR="00FA1E70" w:rsidRPr="00D228C4" w:rsidRDefault="00D228C4" w:rsidP="00D228C4">
      <w:pPr>
        <w:snapToGrid w:val="0"/>
        <w:rPr>
          <w:rFonts w:ascii="Arial" w:hAnsi="Arial" w:cs="Arial"/>
        </w:rPr>
      </w:pPr>
      <w:r w:rsidRPr="00D228C4">
        <w:rPr>
          <w:rFonts w:ascii="Arial" w:hAnsi="Arial" w:cs="Arial"/>
          <w:szCs w:val="20"/>
        </w:rPr>
        <w:t>KEYWORDS: Aeromedical evacuation; Clinical benefit; Helicopter ambulance transport; Korea; Neurotrauma</w:t>
      </w:r>
    </w:p>
    <w:p w:rsidR="00FA1E70" w:rsidRPr="005C2322" w:rsidRDefault="00FA1E70">
      <w:pPr>
        <w:snapToGrid w:val="0"/>
        <w:rPr>
          <w:rFonts w:ascii="Arial" w:hAnsi="Arial" w:cs="Arial"/>
        </w:rPr>
      </w:pPr>
    </w:p>
    <w:sectPr w:rsidR="00FA1E70" w:rsidRPr="005C23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E7" w:rsidRDefault="002559E7" w:rsidP="00A00243">
      <w:r>
        <w:separator/>
      </w:r>
    </w:p>
  </w:endnote>
  <w:endnote w:type="continuationSeparator" w:id="0">
    <w:p w:rsidR="002559E7" w:rsidRDefault="002559E7" w:rsidP="00A0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E7" w:rsidRDefault="002559E7" w:rsidP="00A00243">
      <w:r>
        <w:separator/>
      </w:r>
    </w:p>
  </w:footnote>
  <w:footnote w:type="continuationSeparator" w:id="0">
    <w:p w:rsidR="002559E7" w:rsidRDefault="002559E7" w:rsidP="00A00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7C"/>
    <w:rsid w:val="002559E7"/>
    <w:rsid w:val="002704D1"/>
    <w:rsid w:val="002F7D22"/>
    <w:rsid w:val="003E4AC3"/>
    <w:rsid w:val="00427405"/>
    <w:rsid w:val="005C2322"/>
    <w:rsid w:val="00641A8D"/>
    <w:rsid w:val="00643262"/>
    <w:rsid w:val="00705319"/>
    <w:rsid w:val="008F027C"/>
    <w:rsid w:val="00A00243"/>
    <w:rsid w:val="00A43808"/>
    <w:rsid w:val="00C97E2A"/>
    <w:rsid w:val="00D228C4"/>
    <w:rsid w:val="00FA1E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75F90"/>
  <w15:docId w15:val="{C78FCAA6-F548-467F-944A-A82D2853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jc w:val="both"/>
    </w:pPr>
    <w:rPr>
      <w:rFonts w:ascii="Book Antiqua" w:eastAsia="돋움" w:hAnsi="Book Antiqua"/>
      <w:kern w:val="2"/>
      <w:szCs w:val="24"/>
    </w:rPr>
  </w:style>
  <w:style w:type="paragraph" w:styleId="1">
    <w:name w:val="heading 1"/>
    <w:basedOn w:val="a"/>
    <w:next w:val="a"/>
    <w:link w:val="1Char"/>
    <w:uiPriority w:val="9"/>
    <w:qFormat/>
    <w:rsid w:val="0070531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autoSpaceDN/>
      <w:spacing w:line="480" w:lineRule="auto"/>
    </w:pPr>
    <w:rPr>
      <w:rFonts w:ascii="Times New Roman" w:eastAsia="바탕체" w:hAnsi="Times New Roman"/>
      <w:sz w:val="24"/>
      <w:szCs w:val="20"/>
    </w:rPr>
  </w:style>
  <w:style w:type="character" w:styleId="a4">
    <w:name w:val="Hyperlink"/>
    <w:semiHidden/>
    <w:rPr>
      <w:color w:val="0000FF"/>
      <w:u w:val="single"/>
    </w:rPr>
  </w:style>
  <w:style w:type="character" w:customStyle="1" w:styleId="highlight2">
    <w:name w:val="highlight2"/>
    <w:rsid w:val="00D228C4"/>
  </w:style>
  <w:style w:type="paragraph" w:styleId="a5">
    <w:name w:val="header"/>
    <w:basedOn w:val="a"/>
    <w:link w:val="Char"/>
    <w:uiPriority w:val="99"/>
    <w:unhideWhenUsed/>
    <w:rsid w:val="00A00243"/>
    <w:pPr>
      <w:tabs>
        <w:tab w:val="center" w:pos="4513"/>
        <w:tab w:val="right" w:pos="9026"/>
      </w:tabs>
      <w:snapToGrid w:val="0"/>
    </w:pPr>
  </w:style>
  <w:style w:type="character" w:customStyle="1" w:styleId="Char">
    <w:name w:val="머리글 Char"/>
    <w:basedOn w:val="a0"/>
    <w:link w:val="a5"/>
    <w:uiPriority w:val="99"/>
    <w:rsid w:val="00A00243"/>
    <w:rPr>
      <w:rFonts w:ascii="Book Antiqua" w:eastAsia="돋움" w:hAnsi="Book Antiqua"/>
      <w:kern w:val="2"/>
      <w:szCs w:val="24"/>
    </w:rPr>
  </w:style>
  <w:style w:type="paragraph" w:styleId="a6">
    <w:name w:val="footer"/>
    <w:basedOn w:val="a"/>
    <w:link w:val="Char0"/>
    <w:uiPriority w:val="99"/>
    <w:unhideWhenUsed/>
    <w:rsid w:val="00A00243"/>
    <w:pPr>
      <w:tabs>
        <w:tab w:val="center" w:pos="4513"/>
        <w:tab w:val="right" w:pos="9026"/>
      </w:tabs>
      <w:snapToGrid w:val="0"/>
    </w:pPr>
  </w:style>
  <w:style w:type="character" w:customStyle="1" w:styleId="Char0">
    <w:name w:val="바닥글 Char"/>
    <w:basedOn w:val="a0"/>
    <w:link w:val="a6"/>
    <w:uiPriority w:val="99"/>
    <w:rsid w:val="00A00243"/>
    <w:rPr>
      <w:rFonts w:ascii="Book Antiqua" w:eastAsia="돋움" w:hAnsi="Book Antiqua"/>
      <w:kern w:val="2"/>
      <w:szCs w:val="24"/>
    </w:rPr>
  </w:style>
  <w:style w:type="character" w:customStyle="1" w:styleId="1Char">
    <w:name w:val="제목 1 Char"/>
    <w:basedOn w:val="a0"/>
    <w:link w:val="1"/>
    <w:uiPriority w:val="9"/>
    <w:rsid w:val="00705319"/>
    <w:rPr>
      <w:rFonts w:asciiTheme="majorHAnsi" w:eastAsiaTheme="majorEastAsia" w:hAnsiTheme="majorHAnsi" w:cstheme="maj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2151</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제14회 기초의학학술대회 초록접수양식</vt:lpstr>
    </vt:vector>
  </TitlesOfParts>
  <Company>JS Convention</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제14회 기초의학학술대회 초록접수양식</dc:title>
  <dc:subject/>
  <dc:creator>이진우</dc:creator>
  <cp:keywords/>
  <dc:description/>
  <cp:lastModifiedBy>IUH</cp:lastModifiedBy>
  <cp:revision>6</cp:revision>
  <dcterms:created xsi:type="dcterms:W3CDTF">2015-03-28T06:53:00Z</dcterms:created>
  <dcterms:modified xsi:type="dcterms:W3CDTF">2017-09-05T06:06:00Z</dcterms:modified>
</cp:coreProperties>
</file>